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439A159A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E26B57">
        <w:rPr>
          <w:noProof w:val="0"/>
          <w:sz w:val="24"/>
          <w:szCs w:val="24"/>
        </w:rPr>
        <w:t>2</w:t>
      </w:r>
      <w:r w:rsidR="009A21A3">
        <w:rPr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A64FE4">
        <w:rPr>
          <w:bCs/>
          <w:noProof w:val="0"/>
          <w:sz w:val="24"/>
          <w:szCs w:val="24"/>
        </w:rPr>
        <w:t>4130</w:t>
      </w:r>
    </w:p>
    <w:p w14:paraId="1822B173" w14:textId="43A0984A" w:rsidR="00CD4C7B" w:rsidRPr="00B1063A" w:rsidRDefault="009A21A3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Toulouse</w:t>
      </w:r>
      <w:r w:rsidR="00E26B57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France</w:t>
      </w:r>
      <w:r w:rsidR="00E26B57" w:rsidRPr="00A15ED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21</w:t>
      </w:r>
      <w:r w:rsidR="00E26B57" w:rsidRPr="00A15EDA">
        <w:rPr>
          <w:rFonts w:cs="Arial"/>
          <w:sz w:val="24"/>
          <w:szCs w:val="24"/>
          <w:lang w:val="en-US"/>
        </w:rPr>
        <w:t xml:space="preserve"> – 2</w:t>
      </w:r>
      <w:r>
        <w:rPr>
          <w:rFonts w:cs="Arial"/>
          <w:sz w:val="24"/>
          <w:szCs w:val="24"/>
          <w:lang w:val="en-US"/>
        </w:rPr>
        <w:t>5</w:t>
      </w:r>
      <w:r w:rsidR="00E26B57" w:rsidRPr="00A15EDA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="00C84ED9" w:rsidRPr="00C84ED9">
        <w:rPr>
          <w:rFonts w:cs="Arial"/>
          <w:sz w:val="24"/>
          <w:szCs w:val="24"/>
          <w:lang w:val="en-US"/>
        </w:rPr>
        <w:t>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7644D384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F35BE2">
        <w:rPr>
          <w:rFonts w:cs="Arial"/>
          <w:b/>
          <w:bCs/>
          <w:sz w:val="24"/>
          <w:lang w:val="en-US" w:eastAsia="ja-JP"/>
        </w:rPr>
        <w:t>11.4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5A0EF34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921B8">
        <w:rPr>
          <w:rFonts w:ascii="Arial" w:hAnsi="Arial" w:cs="Arial"/>
          <w:b/>
          <w:bCs/>
          <w:sz w:val="24"/>
        </w:rPr>
        <w:t>LS-related discussions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31F309E" w14:textId="7DEBD9E5" w:rsidR="00C921B8" w:rsidRDefault="00F35BE2" w:rsidP="00F35BE2">
      <w:r>
        <w:t xml:space="preserve">This paper provides discussion </w:t>
      </w:r>
      <w:r w:rsidR="00C921B8">
        <w:t>relative to the following topics:</w:t>
      </w:r>
    </w:p>
    <w:p w14:paraId="4D621EBF" w14:textId="2EAD79B7" w:rsidR="00C921B8" w:rsidRDefault="00C921B8" w:rsidP="00C921B8">
      <w:pPr>
        <w:numPr>
          <w:ilvl w:val="0"/>
          <w:numId w:val="6"/>
        </w:numPr>
      </w:pPr>
      <w:r>
        <w:t>I</w:t>
      </w:r>
      <w:r w:rsidRPr="00F35BE2">
        <w:t>ntra NG-RAN</w:t>
      </w:r>
      <w:r>
        <w:t xml:space="preserve"> inter-RAT </w:t>
      </w:r>
      <w:proofErr w:type="spellStart"/>
      <w:r>
        <w:t>QoE</w:t>
      </w:r>
      <w:proofErr w:type="spellEnd"/>
      <w:r>
        <w:t xml:space="preserve"> following LS [1] from </w:t>
      </w:r>
      <w:proofErr w:type="gramStart"/>
      <w:r>
        <w:t>RAN2</w:t>
      </w:r>
      <w:proofErr w:type="gramEnd"/>
    </w:p>
    <w:p w14:paraId="218E60CB" w14:textId="01540370" w:rsidR="00C921B8" w:rsidRDefault="00C921B8" w:rsidP="00C921B8">
      <w:pPr>
        <w:numPr>
          <w:ilvl w:val="0"/>
          <w:numId w:val="6"/>
        </w:numPr>
      </w:pPr>
      <w:r>
        <w:t>T</w:t>
      </w:r>
      <w:r w:rsidRPr="00C921B8">
        <w:t xml:space="preserve">hreshold-based </w:t>
      </w:r>
      <w:proofErr w:type="spellStart"/>
      <w:r w:rsidRPr="00C921B8">
        <w:t>RVQoE</w:t>
      </w:r>
      <w:proofErr w:type="spellEnd"/>
      <w:r w:rsidRPr="00C921B8">
        <w:t xml:space="preserve"> </w:t>
      </w:r>
      <w:r w:rsidR="00842734">
        <w:t>reporting</w:t>
      </w:r>
      <w:r>
        <w:t>, taking into account recent</w:t>
      </w:r>
      <w:r w:rsidRPr="00C921B8">
        <w:t xml:space="preserve"> </w:t>
      </w:r>
      <w:r>
        <w:t>LS [</w:t>
      </w:r>
      <w:r w:rsidR="004A40BC">
        <w:t>3</w:t>
      </w:r>
      <w:r>
        <w:t xml:space="preserve">] from </w:t>
      </w:r>
      <w:proofErr w:type="gramStart"/>
      <w:r>
        <w:t>SA4</w:t>
      </w:r>
      <w:proofErr w:type="gramEnd"/>
    </w:p>
    <w:p w14:paraId="4D15170E" w14:textId="0CFD8D21" w:rsidR="00D4221E" w:rsidRPr="00D4221E" w:rsidRDefault="00CD4C7B" w:rsidP="00D4221E">
      <w:pPr>
        <w:pStyle w:val="Heading1"/>
      </w:pPr>
      <w:r w:rsidRPr="006E13D1">
        <w:t>2</w:t>
      </w:r>
      <w:r w:rsidRPr="006E13D1">
        <w:tab/>
      </w:r>
      <w:r w:rsidR="00C921B8">
        <w:t>I</w:t>
      </w:r>
      <w:r w:rsidR="00C921B8" w:rsidRPr="00F35BE2">
        <w:t>ntra NG-RAN</w:t>
      </w:r>
      <w:r w:rsidR="00C921B8">
        <w:t xml:space="preserve"> inter-RAT </w:t>
      </w:r>
      <w:proofErr w:type="spellStart"/>
      <w:r w:rsidR="00C921B8">
        <w:t>QoE</w:t>
      </w:r>
      <w:proofErr w:type="spellEnd"/>
    </w:p>
    <w:p w14:paraId="4479CD66" w14:textId="39AF63D0" w:rsidR="00C921B8" w:rsidRDefault="00C921B8" w:rsidP="00C921B8">
      <w:pPr>
        <w:rPr>
          <w:lang w:val="en-US"/>
        </w:rPr>
      </w:pPr>
      <w:r>
        <w:t xml:space="preserve">We here aim at </w:t>
      </w:r>
      <w:proofErr w:type="gramStart"/>
      <w:r>
        <w:t>replying back</w:t>
      </w:r>
      <w:proofErr w:type="gramEnd"/>
      <w:r>
        <w:t xml:space="preserve"> to RAN2 on their question relative to support of i</w:t>
      </w:r>
      <w:r w:rsidRPr="00F35BE2">
        <w:t>ntra NG-RAN</w:t>
      </w:r>
      <w:r>
        <w:t xml:space="preserve"> inter-RAT </w:t>
      </w:r>
      <w:proofErr w:type="spellStart"/>
      <w:r>
        <w:t>QoE</w:t>
      </w:r>
      <w:proofErr w:type="spellEnd"/>
      <w:r>
        <w:t>. There is no agreement yet in RAN3, only the following working assumption:</w:t>
      </w:r>
    </w:p>
    <w:p w14:paraId="0FC99527" w14:textId="77777777" w:rsidR="00C921B8" w:rsidRDefault="00C921B8" w:rsidP="00C921B8">
      <w:pPr>
        <w:pStyle w:val="ListParagraph3"/>
        <w:ind w:left="0"/>
        <w:rPr>
          <w:rFonts w:ascii="Calibri" w:hAnsi="Calibri" w:cs="Calibri"/>
          <w:i/>
          <w:iCs/>
          <w:color w:val="00B050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sz w:val="16"/>
          <w:szCs w:val="16"/>
        </w:rPr>
        <w:t xml:space="preserve">WA: From NR to LTE, the source node adapts to the target node on deciding which one of the </w:t>
      </w:r>
      <w:proofErr w:type="spellStart"/>
      <w:r>
        <w:rPr>
          <w:rFonts w:ascii="Calibri" w:hAnsi="Calibri" w:cs="Calibri"/>
          <w:i/>
          <w:iCs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00B050"/>
          <w:sz w:val="16"/>
          <w:szCs w:val="16"/>
        </w:rPr>
        <w:t xml:space="preserve"> configuration to keep.</w:t>
      </w:r>
    </w:p>
    <w:p w14:paraId="1751CA85" w14:textId="77777777" w:rsidR="00C921B8" w:rsidRDefault="00C921B8" w:rsidP="00C921B8">
      <w:r>
        <w:t>There is no RAN3 WA or agreement in the other direction (LTE to NR).</w:t>
      </w:r>
    </w:p>
    <w:p w14:paraId="772F6845" w14:textId="303647F8" w:rsidR="00D4221E" w:rsidRDefault="00D4221E" w:rsidP="00D4221E">
      <w:r>
        <w:t xml:space="preserve">The </w:t>
      </w:r>
      <w:r w:rsidR="00C921B8">
        <w:t>detailed</w:t>
      </w:r>
      <w:r>
        <w:t xml:space="preserve"> target included in the Rel-18 </w:t>
      </w:r>
      <w:proofErr w:type="spellStart"/>
      <w:r>
        <w:t>QoE</w:t>
      </w:r>
      <w:proofErr w:type="spellEnd"/>
      <w:r>
        <w:t xml:space="preserve"> WID (RP-223488)</w:t>
      </w:r>
      <w:r w:rsidR="00C921B8">
        <w:t xml:space="preserve"> is:</w:t>
      </w:r>
    </w:p>
    <w:p w14:paraId="18345DAE" w14:textId="77777777" w:rsidR="00D4221E" w:rsidRPr="001B5E06" w:rsidRDefault="00D4221E" w:rsidP="00D4221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bCs/>
          <w:i/>
          <w:iCs/>
          <w:lang w:eastAsia="zh-CN"/>
        </w:rPr>
      </w:pPr>
      <w:r w:rsidRPr="001B5E06">
        <w:rPr>
          <w:i/>
          <w:iCs/>
        </w:rPr>
        <w:t>Support the continuity of</w:t>
      </w:r>
      <w:r w:rsidRPr="001B5E06">
        <w:rPr>
          <w:rFonts w:hint="eastAsia"/>
          <w:i/>
          <w:iCs/>
          <w:lang w:val="en-US" w:eastAsia="zh-CN"/>
        </w:rPr>
        <w:t xml:space="preserve"> legacy</w:t>
      </w:r>
      <w:r w:rsidRPr="001B5E06">
        <w:rPr>
          <w:i/>
          <w:iCs/>
        </w:rPr>
        <w:t xml:space="preserve"> </w:t>
      </w:r>
      <w:proofErr w:type="spellStart"/>
      <w:r w:rsidRPr="001B5E06">
        <w:rPr>
          <w:i/>
          <w:iCs/>
        </w:rPr>
        <w:t>QoE</w:t>
      </w:r>
      <w:proofErr w:type="spellEnd"/>
      <w:r w:rsidRPr="001B5E06">
        <w:rPr>
          <w:i/>
          <w:iCs/>
        </w:rPr>
        <w:t xml:space="preserve"> measurement job</w:t>
      </w:r>
      <w:r w:rsidRPr="001B5E06">
        <w:rPr>
          <w:rFonts w:hint="eastAsia"/>
          <w:i/>
          <w:iCs/>
          <w:lang w:val="en-US" w:eastAsia="zh-CN"/>
        </w:rPr>
        <w:t xml:space="preserve"> for </w:t>
      </w:r>
      <w:r w:rsidRPr="001B5E06">
        <w:rPr>
          <w:rFonts w:hint="eastAsia"/>
          <w:i/>
          <w:iCs/>
        </w:rPr>
        <w:t>streaming and MTSI service</w:t>
      </w:r>
      <w:r w:rsidRPr="001B5E06">
        <w:rPr>
          <w:rFonts w:hint="eastAsia"/>
          <w:i/>
          <w:iCs/>
          <w:lang w:val="en-US" w:eastAsia="zh-CN"/>
        </w:rPr>
        <w:t xml:space="preserve"> </w:t>
      </w:r>
      <w:r w:rsidRPr="001B5E06">
        <w:rPr>
          <w:i/>
          <w:iCs/>
        </w:rPr>
        <w:t>during</w:t>
      </w:r>
      <w:r w:rsidRPr="001B5E06">
        <w:rPr>
          <w:rFonts w:hint="eastAsia"/>
          <w:i/>
          <w:iCs/>
          <w:lang w:val="en-US" w:eastAsia="zh-CN"/>
        </w:rPr>
        <w:t xml:space="preserve"> intra-5GC</w:t>
      </w:r>
      <w:r w:rsidRPr="001B5E06">
        <w:rPr>
          <w:i/>
          <w:iCs/>
        </w:rPr>
        <w:t xml:space="preserve"> inter-RAT handover process</w:t>
      </w:r>
      <w:r w:rsidRPr="001B5E06">
        <w:rPr>
          <w:bCs/>
          <w:i/>
          <w:iCs/>
        </w:rPr>
        <w:t xml:space="preserve"> [RAN</w:t>
      </w:r>
      <w:r w:rsidRPr="001B5E06">
        <w:rPr>
          <w:rFonts w:hint="eastAsia"/>
          <w:bCs/>
          <w:i/>
          <w:iCs/>
          <w:lang w:val="en-US" w:eastAsia="zh-CN"/>
        </w:rPr>
        <w:t>2</w:t>
      </w:r>
      <w:r w:rsidRPr="001B5E06">
        <w:rPr>
          <w:bCs/>
          <w:i/>
          <w:iCs/>
        </w:rPr>
        <w:t>, RAN</w:t>
      </w:r>
      <w:r w:rsidRPr="001B5E06">
        <w:rPr>
          <w:rFonts w:hint="eastAsia"/>
          <w:bCs/>
          <w:i/>
          <w:iCs/>
          <w:lang w:val="en-US" w:eastAsia="zh-CN"/>
        </w:rPr>
        <w:t>3]</w:t>
      </w:r>
      <w:r w:rsidRPr="001B5E06">
        <w:rPr>
          <w:i/>
          <w:iCs/>
        </w:rPr>
        <w:t>.</w:t>
      </w:r>
    </w:p>
    <w:p w14:paraId="5F8AA04B" w14:textId="77777777" w:rsidR="00D4221E" w:rsidRDefault="00D4221E" w:rsidP="00D4221E"/>
    <w:p w14:paraId="5C9B17CD" w14:textId="77777777" w:rsidR="002A099F" w:rsidRDefault="002A099F" w:rsidP="00D4221E">
      <w:r>
        <w:t xml:space="preserve">In NG-RAN, a legacy </w:t>
      </w:r>
      <w:proofErr w:type="spellStart"/>
      <w:r>
        <w:t>QoE</w:t>
      </w:r>
      <w:proofErr w:type="spellEnd"/>
      <w:r>
        <w:t xml:space="preserve"> measurement job can be activated only when the UE is served by a gNB. This is clear </w:t>
      </w:r>
      <w:proofErr w:type="gramStart"/>
      <w:r>
        <w:t>e.g.</w:t>
      </w:r>
      <w:proofErr w:type="gramEnd"/>
      <w:r>
        <w:t xml:space="preserve"> from stage 2 (TS 28.405) and from the Rel-17 WID (RP-210913): </w:t>
      </w:r>
    </w:p>
    <w:p w14:paraId="54E9C122" w14:textId="64149F38" w:rsidR="002A099F" w:rsidRPr="002A099F" w:rsidRDefault="002A099F" w:rsidP="00D4221E">
      <w:pPr>
        <w:rPr>
          <w:i/>
          <w:iCs/>
        </w:rPr>
      </w:pPr>
      <w:r w:rsidRPr="002A099F">
        <w:rPr>
          <w:i/>
          <w:iCs/>
        </w:rPr>
        <w:t>•</w:t>
      </w:r>
      <w:r w:rsidRPr="002A099F">
        <w:rPr>
          <w:i/>
          <w:iCs/>
        </w:rPr>
        <w:tab/>
        <w:t xml:space="preserve">Specify the support for </w:t>
      </w:r>
      <w:proofErr w:type="spellStart"/>
      <w:r w:rsidRPr="002A099F">
        <w:rPr>
          <w:i/>
          <w:iCs/>
        </w:rPr>
        <w:t>QoE</w:t>
      </w:r>
      <w:proofErr w:type="spellEnd"/>
      <w:r w:rsidRPr="002A099F">
        <w:rPr>
          <w:i/>
          <w:iCs/>
        </w:rPr>
        <w:t xml:space="preserve"> measurement collection in NR standalone mode. [RAN2, RAN3].</w:t>
      </w:r>
    </w:p>
    <w:p w14:paraId="1B17548D" w14:textId="09EAEF09" w:rsidR="002A099F" w:rsidRDefault="00062123" w:rsidP="00D4221E">
      <w:r>
        <w:t xml:space="preserve">RAN#98 (Dec. 2022) also took the decision that Rel-18 </w:t>
      </w:r>
      <w:proofErr w:type="spellStart"/>
      <w:r>
        <w:t>QoE</w:t>
      </w:r>
      <w:proofErr w:type="spellEnd"/>
      <w:r>
        <w:t xml:space="preserve"> shall not impact E</w:t>
      </w:r>
      <w:r w:rsidR="001B5E06">
        <w:t>-</w:t>
      </w:r>
      <w:r>
        <w:t>UTRA RRC (TS 36.331), and at the same occasion also E</w:t>
      </w:r>
      <w:r w:rsidR="001B5E06">
        <w:t>-</w:t>
      </w:r>
      <w:r>
        <w:t>UTRAN stage 2 (TS 36.300) was removed as impacted specification in the Rel-18 WID.</w:t>
      </w:r>
    </w:p>
    <w:p w14:paraId="37377215" w14:textId="5683174F" w:rsidR="002A099F" w:rsidRDefault="00062123" w:rsidP="00D4221E">
      <w:r>
        <w:t xml:space="preserve">The focus of the WID objective is therefore continuity of </w:t>
      </w:r>
      <w:proofErr w:type="spellStart"/>
      <w:r>
        <w:t>QoE</w:t>
      </w:r>
      <w:proofErr w:type="spellEnd"/>
      <w:r>
        <w:t xml:space="preserve"> session initially configured at the gNB. Taking into account that the </w:t>
      </w:r>
      <w:r w:rsidR="00BC5F1E">
        <w:t xml:space="preserve">mandatorily present </w:t>
      </w:r>
      <w:r>
        <w:t xml:space="preserve">area scope </w:t>
      </w:r>
      <w:r w:rsidR="00BC5F1E">
        <w:t xml:space="preserve">of a legacy </w:t>
      </w:r>
      <w:proofErr w:type="spellStart"/>
      <w:r w:rsidR="00BC5F1E">
        <w:t>QoE</w:t>
      </w:r>
      <w:proofErr w:type="spellEnd"/>
      <w:r w:rsidR="00BC5F1E">
        <w:t xml:space="preserve"> session </w:t>
      </w:r>
      <w:r>
        <w:t>do</w:t>
      </w:r>
      <w:r w:rsidR="00BC5F1E">
        <w:t>es</w:t>
      </w:r>
      <w:r>
        <w:t xml:space="preserve">n’t contain E-UTRA cells or </w:t>
      </w:r>
      <w:r w:rsidR="008E5E7A">
        <w:t xml:space="preserve">E-UTRA(N) </w:t>
      </w:r>
      <w:r>
        <w:t>TAC</w:t>
      </w:r>
      <w:r w:rsidR="00BC5F1E">
        <w:t>,</w:t>
      </w:r>
      <w:r w:rsidR="008E5E7A">
        <w:t xml:space="preserve"> and that </w:t>
      </w:r>
      <w:proofErr w:type="spellStart"/>
      <w:r w:rsidR="008E5E7A">
        <w:t>QoE</w:t>
      </w:r>
      <w:proofErr w:type="spellEnd"/>
      <w:r w:rsidR="008E5E7A">
        <w:t xml:space="preserve"> activation by the ng-</w:t>
      </w:r>
      <w:proofErr w:type="spellStart"/>
      <w:r w:rsidR="008E5E7A">
        <w:t>eNG</w:t>
      </w:r>
      <w:proofErr w:type="spellEnd"/>
      <w:r w:rsidR="008E5E7A">
        <w:t xml:space="preserve"> is covered neither by WID nor by stage 2, and presumably would have impact to TS 36.331,</w:t>
      </w:r>
      <w:r w:rsidR="00BC5F1E">
        <w:t xml:space="preserve"> </w:t>
      </w:r>
      <w:r>
        <w:t xml:space="preserve">one </w:t>
      </w:r>
      <w:r w:rsidR="00BC5F1E">
        <w:t>could</w:t>
      </w:r>
      <w:r>
        <w:t xml:space="preserve"> also deduce that </w:t>
      </w:r>
      <w:r w:rsidR="00BC5F1E">
        <w:t xml:space="preserve">the intention of RAN is that only PLMN-area based </w:t>
      </w:r>
      <w:proofErr w:type="spellStart"/>
      <w:r w:rsidR="008E5E7A">
        <w:t>QoE</w:t>
      </w:r>
      <w:proofErr w:type="spellEnd"/>
      <w:r w:rsidR="008E5E7A">
        <w:t xml:space="preserve"> </w:t>
      </w:r>
      <w:r w:rsidR="00BC5F1E">
        <w:t>sessions may be transferred to a target ng-eNB. However</w:t>
      </w:r>
      <w:r w:rsidR="001B5E06">
        <w:t>,</w:t>
      </w:r>
      <w:r w:rsidR="00BC5F1E">
        <w:t xml:space="preserve"> </w:t>
      </w:r>
      <w:r w:rsidR="008E5E7A">
        <w:t>we suggest that RAN3 discuss and confirm this interpretation of the WID objective.</w:t>
      </w:r>
    </w:p>
    <w:p w14:paraId="10E4C440" w14:textId="64F4BA7A" w:rsidR="008E5E7A" w:rsidRPr="008E5E7A" w:rsidRDefault="008E5E7A" w:rsidP="00D4221E">
      <w:pPr>
        <w:rPr>
          <w:b/>
          <w:bCs/>
        </w:rPr>
      </w:pPr>
      <w:r w:rsidRPr="008E5E7A">
        <w:rPr>
          <w:b/>
          <w:bCs/>
        </w:rPr>
        <w:t xml:space="preserve">Proposal 1: RAN3 to discuss and confirm that Rel-18 </w:t>
      </w:r>
      <w:proofErr w:type="spellStart"/>
      <w:r w:rsidRPr="008E5E7A">
        <w:rPr>
          <w:b/>
          <w:bCs/>
        </w:rPr>
        <w:t>QoE</w:t>
      </w:r>
      <w:proofErr w:type="spellEnd"/>
      <w:r w:rsidRPr="008E5E7A">
        <w:rPr>
          <w:b/>
          <w:bCs/>
        </w:rPr>
        <w:t xml:space="preserve"> area scope is not extended to cover E-UTRA cells or E-UTRA(N) TAC.</w:t>
      </w:r>
    </w:p>
    <w:p w14:paraId="4DC944D7" w14:textId="10D081DD" w:rsidR="008E5E7A" w:rsidRDefault="001B5E06" w:rsidP="00D4221E">
      <w:r>
        <w:t xml:space="preserve">Next, RAN3 would need to confirm whether </w:t>
      </w:r>
      <w:proofErr w:type="spellStart"/>
      <w:r>
        <w:t>QoE</w:t>
      </w:r>
      <w:proofErr w:type="spellEnd"/>
      <w:r>
        <w:t xml:space="preserve"> measurement continuity applies only for handover from NR to LTE, or whether additionally handover from LTE to NR should be covered. The latter direction would have most sense </w:t>
      </w:r>
      <w:r w:rsidR="000F23DC">
        <w:t xml:space="preserve">in case of </w:t>
      </w:r>
      <w:proofErr w:type="spellStart"/>
      <w:r w:rsidR="000F23DC">
        <w:t>QoE</w:t>
      </w:r>
      <w:proofErr w:type="spellEnd"/>
      <w:r w:rsidR="000F23DC">
        <w:t xml:space="preserve"> activation at the ng-eNB side, however it also seems reasonable that a </w:t>
      </w:r>
      <w:proofErr w:type="spellStart"/>
      <w:r w:rsidR="000F23DC">
        <w:t>QoE</w:t>
      </w:r>
      <w:proofErr w:type="spellEnd"/>
      <w:r w:rsidR="000F23DC">
        <w:t xml:space="preserve"> session activated at the gNB (with PLMN-wide area scope) will continue in case of HO to an ng-eNB and then back again to a gNB.</w:t>
      </w:r>
    </w:p>
    <w:p w14:paraId="1E66FB9D" w14:textId="1ACB10A9" w:rsidR="000F23DC" w:rsidRPr="000F23DC" w:rsidRDefault="000F23DC" w:rsidP="00D4221E">
      <w:pPr>
        <w:rPr>
          <w:b/>
          <w:bCs/>
        </w:rPr>
      </w:pPr>
      <w:r w:rsidRPr="000F23DC">
        <w:rPr>
          <w:b/>
          <w:bCs/>
        </w:rPr>
        <w:t xml:space="preserve">Proposal 2: </w:t>
      </w:r>
      <w:proofErr w:type="spellStart"/>
      <w:r w:rsidRPr="000F23DC">
        <w:rPr>
          <w:b/>
          <w:bCs/>
        </w:rPr>
        <w:t>QoE</w:t>
      </w:r>
      <w:proofErr w:type="spellEnd"/>
      <w:r w:rsidRPr="000F23DC">
        <w:rPr>
          <w:b/>
          <w:bCs/>
        </w:rPr>
        <w:t xml:space="preserve"> session continuity to apply in case of handover from NR to LTE and from LTE to NR.</w:t>
      </w:r>
    </w:p>
    <w:p w14:paraId="17D4BF17" w14:textId="77777777" w:rsidR="000F23DC" w:rsidRDefault="000F23DC" w:rsidP="00D4221E"/>
    <w:p w14:paraId="10FA6A78" w14:textId="1E7C12A3" w:rsidR="008E5E7A" w:rsidRDefault="000F23DC" w:rsidP="00D4221E">
      <w:bookmarkStart w:id="1" w:name="_Hlk142495509"/>
      <w:r>
        <w:t xml:space="preserve">We </w:t>
      </w:r>
      <w:proofErr w:type="gramStart"/>
      <w:r>
        <w:t>here</w:t>
      </w:r>
      <w:proofErr w:type="gramEnd"/>
      <w:r>
        <w:t xml:space="preserve"> detail further how the handover process could be enhanced for support as per proposal 2 above.</w:t>
      </w:r>
    </w:p>
    <w:p w14:paraId="1D4CB0ED" w14:textId="5388A274" w:rsidR="00F35BE2" w:rsidRDefault="00F35BE2" w:rsidP="009716F7">
      <w:pPr>
        <w:rPr>
          <w:lang w:val="en-US"/>
        </w:rPr>
      </w:pPr>
      <w:r>
        <w:rPr>
          <w:b/>
          <w:bCs/>
        </w:rPr>
        <w:t>NR to LTE:</w:t>
      </w:r>
      <w:r>
        <w:t xml:space="preserve"> The source gNB selects the </w:t>
      </w:r>
      <w:proofErr w:type="spellStart"/>
      <w:r>
        <w:t>QoE</w:t>
      </w:r>
      <w:proofErr w:type="spellEnd"/>
      <w:r>
        <w:t xml:space="preserve"> sessions to be kept (DASH and MTSI service types are eligible). </w:t>
      </w:r>
      <w:proofErr w:type="gramStart"/>
      <w:r>
        <w:t>However</w:t>
      </w:r>
      <w:proofErr w:type="gramEnd"/>
      <w:r>
        <w:t xml:space="preserve"> the UE needs to be informed about the </w:t>
      </w:r>
      <w:proofErr w:type="spellStart"/>
      <w:r>
        <w:t>QoE</w:t>
      </w:r>
      <w:proofErr w:type="spellEnd"/>
      <w:r>
        <w:t xml:space="preserve"> sessions to be stopped. </w:t>
      </w:r>
      <w:r w:rsidR="000B5EA6">
        <w:t xml:space="preserve">According to RAN3’s working assumption, the source node decides which of the </w:t>
      </w:r>
      <w:proofErr w:type="spellStart"/>
      <w:r w:rsidR="000B5EA6">
        <w:t>QoE</w:t>
      </w:r>
      <w:proofErr w:type="spellEnd"/>
      <w:r w:rsidR="000B5EA6">
        <w:t xml:space="preserve"> configurations to keep</w:t>
      </w:r>
      <w:r w:rsidR="008673C6">
        <w:t xml:space="preserve">. This information may be sent to the target ng-eNB </w:t>
      </w:r>
      <w:r w:rsidR="009716F7">
        <w:t xml:space="preserve">during the handover preparation, and there seems to be no </w:t>
      </w:r>
      <w:proofErr w:type="spellStart"/>
      <w:r w:rsidR="009716F7">
        <w:t>XnAP</w:t>
      </w:r>
      <w:proofErr w:type="spellEnd"/>
      <w:r w:rsidR="009716F7">
        <w:t>/NGAP impact.</w:t>
      </w:r>
      <w:r w:rsidR="008673C6" w:rsidRPr="00F25F28">
        <w:rPr>
          <w:iCs/>
        </w:rPr>
        <w:t xml:space="preserve"> </w:t>
      </w:r>
    </w:p>
    <w:p w14:paraId="146F9323" w14:textId="46960CC4" w:rsidR="00F35BE2" w:rsidRDefault="00F35BE2" w:rsidP="00F35BE2">
      <w:r>
        <w:rPr>
          <w:b/>
          <w:bCs/>
        </w:rPr>
        <w:t>LTE to NR:</w:t>
      </w:r>
      <w:r>
        <w:t xml:space="preserve"> </w:t>
      </w:r>
      <w:r w:rsidR="00DF1277">
        <w:t xml:space="preserve">A single </w:t>
      </w:r>
      <w:proofErr w:type="spellStart"/>
      <w:r w:rsidR="00DF1277">
        <w:t>QoE</w:t>
      </w:r>
      <w:proofErr w:type="spellEnd"/>
      <w:r w:rsidR="00DF1277">
        <w:t xml:space="preserve"> session will be handed over from LTE to NR, so no RAN3 impact would be expected for support of this direction. </w:t>
      </w:r>
    </w:p>
    <w:p w14:paraId="176C55F9" w14:textId="2A4A1613" w:rsidR="00F35BE2" w:rsidRDefault="00790B69" w:rsidP="00F35BE2">
      <w:r>
        <w:t xml:space="preserve">RAN3 </w:t>
      </w:r>
      <w:r w:rsidR="00DF1277">
        <w:t xml:space="preserve">may </w:t>
      </w:r>
      <w:r>
        <w:t xml:space="preserve">therefore confirm feasibility of </w:t>
      </w:r>
      <w:proofErr w:type="spellStart"/>
      <w:r>
        <w:t>QoE</w:t>
      </w:r>
      <w:proofErr w:type="spellEnd"/>
      <w:r>
        <w:t xml:space="preserve"> session continuity in case of handover between NR and LTE (both directions), without RAN3 specification impact.</w:t>
      </w:r>
    </w:p>
    <w:p w14:paraId="6F4A76B6" w14:textId="0E2F109B" w:rsidR="00790B69" w:rsidRPr="00085B44" w:rsidRDefault="00790B69" w:rsidP="00F35BE2">
      <w:pPr>
        <w:rPr>
          <w:b/>
          <w:bCs/>
        </w:rPr>
      </w:pPr>
      <w:r w:rsidRPr="00085B44">
        <w:rPr>
          <w:b/>
          <w:bCs/>
        </w:rPr>
        <w:t xml:space="preserve">Proposal 3: </w:t>
      </w:r>
      <w:r w:rsidR="00085B44" w:rsidRPr="00085B44">
        <w:rPr>
          <w:b/>
          <w:bCs/>
        </w:rPr>
        <w:t xml:space="preserve">RAN3 to provide </w:t>
      </w:r>
      <w:proofErr w:type="gramStart"/>
      <w:r w:rsidR="00085B44" w:rsidRPr="00085B44">
        <w:rPr>
          <w:b/>
          <w:bCs/>
        </w:rPr>
        <w:t>reply</w:t>
      </w:r>
      <w:proofErr w:type="gramEnd"/>
      <w:r w:rsidR="00085B44" w:rsidRPr="00085B44">
        <w:rPr>
          <w:b/>
          <w:bCs/>
        </w:rPr>
        <w:t xml:space="preserve"> LS to RAN2 confirming feasibility of </w:t>
      </w:r>
      <w:proofErr w:type="spellStart"/>
      <w:r w:rsidR="00085B44" w:rsidRPr="00085B44">
        <w:rPr>
          <w:b/>
          <w:bCs/>
        </w:rPr>
        <w:t>QoE</w:t>
      </w:r>
      <w:proofErr w:type="spellEnd"/>
      <w:r w:rsidR="00085B44" w:rsidRPr="00085B44">
        <w:rPr>
          <w:b/>
          <w:bCs/>
        </w:rPr>
        <w:t xml:space="preserve"> session continuity in case of handover between NR and LTE (both directions), without RAN3 specification impact.</w:t>
      </w:r>
    </w:p>
    <w:bookmarkEnd w:id="1"/>
    <w:p w14:paraId="05AB05FA" w14:textId="138CD825" w:rsidR="00CD4C7B" w:rsidRDefault="00CD4C7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894E1B6" w14:textId="5E20F643" w:rsidR="00842734" w:rsidRPr="00D4221E" w:rsidRDefault="00842734" w:rsidP="00842734">
      <w:pPr>
        <w:pStyle w:val="Heading1"/>
      </w:pPr>
      <w:r>
        <w:t>3</w:t>
      </w:r>
      <w:r w:rsidRPr="006E13D1">
        <w:tab/>
      </w:r>
      <w:r>
        <w:t xml:space="preserve">Threshold-based </w:t>
      </w:r>
      <w:proofErr w:type="spellStart"/>
      <w:r>
        <w:t>RVQoE</w:t>
      </w:r>
      <w:proofErr w:type="spellEnd"/>
      <w:r>
        <w:t xml:space="preserve"> reporting</w:t>
      </w:r>
    </w:p>
    <w:p w14:paraId="7304E883" w14:textId="1E6335D9" w:rsidR="003D64B2" w:rsidRPr="00844248" w:rsidRDefault="003D64B2" w:rsidP="003D64B2">
      <w:r>
        <w:t xml:space="preserve">With respect to the threshold-based </w:t>
      </w:r>
      <w:proofErr w:type="spellStart"/>
      <w:r>
        <w:t>RVQoE</w:t>
      </w:r>
      <w:proofErr w:type="spellEnd"/>
      <w:r>
        <w:t xml:space="preserve"> reporting it was agreed in RAN3#118 to introduce buffer level as a threshold-based trigger for </w:t>
      </w:r>
      <w:proofErr w:type="spellStart"/>
      <w:r>
        <w:t>RVQoE</w:t>
      </w:r>
      <w:proofErr w:type="spellEnd"/>
      <w:r>
        <w:t xml:space="preserve"> reporting, whereas no threshold-based trigger for reporting playout delay for media startup shall be introduced. </w:t>
      </w:r>
      <w:r w:rsidR="004A40BC">
        <w:t xml:space="preserve">SA4 confirmed </w:t>
      </w:r>
      <w:r w:rsidR="00FC69C7">
        <w:t xml:space="preserve">that </w:t>
      </w:r>
      <w:r w:rsidR="004A40BC">
        <w:rPr>
          <w:lang w:eastAsia="zh-CN"/>
        </w:rPr>
        <w:t>application</w:t>
      </w:r>
      <w:r w:rsidR="004A40BC" w:rsidRPr="00F0223A">
        <w:rPr>
          <w:lang w:eastAsia="zh-CN"/>
        </w:rPr>
        <w:t xml:space="preserve"> layer triggering of buffer level threshold-based </w:t>
      </w:r>
      <w:proofErr w:type="spellStart"/>
      <w:r w:rsidR="004A40BC" w:rsidRPr="00F0223A">
        <w:rPr>
          <w:lang w:eastAsia="zh-CN"/>
        </w:rPr>
        <w:t>RVQoE</w:t>
      </w:r>
      <w:proofErr w:type="spellEnd"/>
      <w:r w:rsidR="004A40BC" w:rsidRPr="00F0223A">
        <w:rPr>
          <w:lang w:eastAsia="zh-CN"/>
        </w:rPr>
        <w:t xml:space="preserve"> reporting can be supported </w:t>
      </w:r>
      <w:r w:rsidR="004A40BC" w:rsidRPr="00E851C8">
        <w:rPr>
          <w:lang w:eastAsia="zh-CN"/>
        </w:rPr>
        <w:t>in Rel-18</w:t>
      </w:r>
      <w:r w:rsidR="00FC69C7">
        <w:rPr>
          <w:lang w:eastAsia="zh-CN"/>
        </w:rPr>
        <w:t xml:space="preserve"> in their </w:t>
      </w:r>
      <w:proofErr w:type="gramStart"/>
      <w:r w:rsidR="004A298E">
        <w:rPr>
          <w:lang w:eastAsia="zh-CN"/>
        </w:rPr>
        <w:t>reply</w:t>
      </w:r>
      <w:proofErr w:type="gramEnd"/>
      <w:r w:rsidR="004A298E">
        <w:rPr>
          <w:lang w:eastAsia="zh-CN"/>
        </w:rPr>
        <w:t xml:space="preserve"> </w:t>
      </w:r>
      <w:r w:rsidR="00FC69C7">
        <w:rPr>
          <w:lang w:eastAsia="zh-CN"/>
        </w:rPr>
        <w:t>LS [2] received by RAN3#119bis-e.</w:t>
      </w:r>
      <w:r w:rsidR="004A40BC" w:rsidRPr="00E851C8">
        <w:rPr>
          <w:lang w:eastAsia="zh-CN"/>
        </w:rPr>
        <w:t xml:space="preserve"> </w:t>
      </w:r>
      <w:r>
        <w:t xml:space="preserve">Furthermore, in RAN3#120 regarding the threshold-based triggers for </w:t>
      </w:r>
      <w:proofErr w:type="spellStart"/>
      <w:r>
        <w:t>RVQoE</w:t>
      </w:r>
      <w:proofErr w:type="spellEnd"/>
      <w:r>
        <w:t xml:space="preserve"> the following was agreed:</w:t>
      </w:r>
    </w:p>
    <w:p w14:paraId="1E58D809" w14:textId="77777777" w:rsidR="003D64B2" w:rsidRPr="007872BB" w:rsidRDefault="003D64B2" w:rsidP="003D64B2">
      <w:pPr>
        <w:rPr>
          <w:rFonts w:ascii="Calibri" w:hAnsi="Calibri" w:cs="Calibri"/>
          <w:i/>
          <w:iCs/>
          <w:color w:val="00B050"/>
          <w:kern w:val="2"/>
          <w:sz w:val="16"/>
          <w:szCs w:val="16"/>
          <w:u w:val="single"/>
        </w:rPr>
      </w:pPr>
      <w:r w:rsidRPr="00F210CC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network can configure UE with two types of events for threshold based </w:t>
      </w:r>
      <w:proofErr w:type="spellStart"/>
      <w:r w:rsidRPr="00F210CC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 w:rsidRPr="00F210CC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reporting, the </w:t>
      </w:r>
      <w:proofErr w:type="spellStart"/>
      <w:r w:rsidRPr="00F210CC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 w:rsidRPr="00F210CC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reporting is triggered when the buffer level is below a threshold or above a threshold. Whether these two types of events for threshold based </w:t>
      </w:r>
      <w:proofErr w:type="spellStart"/>
      <w:r w:rsidRPr="00F210CC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 w:rsidRPr="00F210CC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reporting can be configured simultaneously needs to be further discussed.</w:t>
      </w:r>
    </w:p>
    <w:p w14:paraId="7DE76973" w14:textId="439A247C" w:rsidR="00842734" w:rsidRDefault="003D64B2" w:rsidP="0084273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As can be seen, the introduction of two thresholds was agreed in RAN3</w:t>
      </w:r>
      <w:r w:rsidR="00842734">
        <w:rPr>
          <w:rFonts w:ascii="Times New Roman" w:hAnsi="Times New Roman"/>
          <w:sz w:val="20"/>
          <w:lang w:val="en-GB"/>
        </w:rPr>
        <w:t xml:space="preserve">, </w:t>
      </w:r>
      <w:r>
        <w:rPr>
          <w:rFonts w:ascii="Times New Roman" w:hAnsi="Times New Roman"/>
          <w:sz w:val="20"/>
          <w:lang w:val="en-GB"/>
        </w:rPr>
        <w:t>with an open point</w:t>
      </w:r>
      <w:r w:rsidR="00842734">
        <w:rPr>
          <w:rFonts w:ascii="Times New Roman" w:hAnsi="Times New Roman"/>
          <w:sz w:val="20"/>
          <w:lang w:val="en-GB"/>
        </w:rPr>
        <w:t xml:space="preserve"> whether these two types of threshold-based </w:t>
      </w:r>
      <w:proofErr w:type="spellStart"/>
      <w:r w:rsidR="00842734">
        <w:rPr>
          <w:rFonts w:ascii="Times New Roman" w:hAnsi="Times New Roman"/>
          <w:sz w:val="20"/>
          <w:lang w:val="en-GB"/>
        </w:rPr>
        <w:t>RVQoE</w:t>
      </w:r>
      <w:proofErr w:type="spellEnd"/>
      <w:r w:rsidR="00842734">
        <w:rPr>
          <w:rFonts w:ascii="Times New Roman" w:hAnsi="Times New Roman"/>
          <w:sz w:val="20"/>
          <w:lang w:val="en-GB"/>
        </w:rPr>
        <w:t xml:space="preserve"> reporting can be simultaneously configured.</w:t>
      </w:r>
    </w:p>
    <w:p w14:paraId="5B3D7F02" w14:textId="77777777" w:rsidR="004A40BC" w:rsidRDefault="004A40BC" w:rsidP="00842734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F901AB8" w14:textId="5E8642ED" w:rsidR="004A40BC" w:rsidRDefault="00FC69C7" w:rsidP="0084273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However, </w:t>
      </w:r>
      <w:r w:rsidR="004A298E">
        <w:rPr>
          <w:rFonts w:ascii="Times New Roman" w:hAnsi="Times New Roman"/>
          <w:sz w:val="20"/>
          <w:lang w:val="en-GB"/>
        </w:rPr>
        <w:t>RAN3 has at this meeting received a second reply LS [3] from SA4 where they “</w:t>
      </w:r>
      <w:r w:rsidR="004A298E">
        <w:rPr>
          <w:rFonts w:ascii="Times New Roman" w:hAnsi="Times New Roman"/>
          <w:i/>
          <w:iCs/>
          <w:sz w:val="20"/>
          <w:lang w:val="en-GB"/>
        </w:rPr>
        <w:t>[do]</w:t>
      </w:r>
      <w:r w:rsidR="004A298E" w:rsidRPr="004A298E">
        <w:rPr>
          <w:rFonts w:ascii="Times New Roman" w:hAnsi="Times New Roman"/>
          <w:i/>
          <w:iCs/>
          <w:sz w:val="20"/>
          <w:lang w:val="en-GB"/>
        </w:rPr>
        <w:t xml:space="preserve"> not confirm RAN2 preference that application layer triggering of buffer level threshold-based </w:t>
      </w:r>
      <w:proofErr w:type="spellStart"/>
      <w:r w:rsidR="004A298E" w:rsidRPr="004A298E">
        <w:rPr>
          <w:rFonts w:ascii="Times New Roman" w:hAnsi="Times New Roman"/>
          <w:i/>
          <w:iCs/>
          <w:sz w:val="20"/>
          <w:lang w:val="en-GB"/>
        </w:rPr>
        <w:t>RVQoE</w:t>
      </w:r>
      <w:proofErr w:type="spellEnd"/>
      <w:r w:rsidR="004A298E" w:rsidRPr="004A298E">
        <w:rPr>
          <w:rFonts w:ascii="Times New Roman" w:hAnsi="Times New Roman"/>
          <w:i/>
          <w:iCs/>
          <w:sz w:val="20"/>
          <w:lang w:val="en-GB"/>
        </w:rPr>
        <w:t xml:space="preserve"> reporting can be supported in Rel-18 based on the corresponding </w:t>
      </w:r>
      <w:proofErr w:type="spellStart"/>
      <w:r w:rsidR="004A298E" w:rsidRPr="004A298E">
        <w:rPr>
          <w:rFonts w:ascii="Times New Roman" w:hAnsi="Times New Roman"/>
          <w:i/>
          <w:iCs/>
          <w:sz w:val="20"/>
          <w:lang w:val="en-GB"/>
        </w:rPr>
        <w:t>QoE</w:t>
      </w:r>
      <w:proofErr w:type="spellEnd"/>
      <w:r w:rsidR="004A298E" w:rsidRPr="004A298E">
        <w:rPr>
          <w:rFonts w:ascii="Times New Roman" w:hAnsi="Times New Roman"/>
          <w:i/>
          <w:iCs/>
          <w:sz w:val="20"/>
          <w:lang w:val="en-GB"/>
        </w:rPr>
        <w:t xml:space="preserve"> configuration received from the AS layer</w:t>
      </w:r>
      <w:r w:rsidR="004A298E">
        <w:rPr>
          <w:rFonts w:ascii="Times New Roman" w:hAnsi="Times New Roman"/>
          <w:sz w:val="20"/>
          <w:lang w:val="en-GB"/>
        </w:rPr>
        <w:t>”.</w:t>
      </w:r>
    </w:p>
    <w:p w14:paraId="31C54B8D" w14:textId="77777777" w:rsidR="00842734" w:rsidRDefault="00842734" w:rsidP="00842734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0E1DF43" w14:textId="058A8CDD" w:rsidR="004A298E" w:rsidRDefault="004A298E" w:rsidP="0084273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bookmarkStart w:id="2" w:name="_Hlk142486105"/>
      <w:r>
        <w:rPr>
          <w:rFonts w:ascii="Times New Roman" w:hAnsi="Times New Roman"/>
          <w:sz w:val="20"/>
          <w:lang w:val="en-GB"/>
        </w:rPr>
        <w:t xml:space="preserve">The second reply LS [3] therefore creates an open point whether Rel-18 UEs will support </w:t>
      </w:r>
      <w:r w:rsidRPr="004A298E">
        <w:rPr>
          <w:rFonts w:ascii="Times New Roman" w:hAnsi="Times New Roman"/>
          <w:sz w:val="20"/>
          <w:lang w:val="en-GB"/>
        </w:rPr>
        <w:t xml:space="preserve">threshold-based </w:t>
      </w:r>
      <w:proofErr w:type="spellStart"/>
      <w:r w:rsidRPr="004A298E">
        <w:rPr>
          <w:rFonts w:ascii="Times New Roman" w:hAnsi="Times New Roman"/>
          <w:sz w:val="20"/>
          <w:lang w:val="en-GB"/>
        </w:rPr>
        <w:t>RVQoE</w:t>
      </w:r>
      <w:proofErr w:type="spellEnd"/>
      <w:r w:rsidRPr="004A298E">
        <w:rPr>
          <w:rFonts w:ascii="Times New Roman" w:hAnsi="Times New Roman"/>
          <w:sz w:val="20"/>
          <w:lang w:val="en-GB"/>
        </w:rPr>
        <w:t xml:space="preserve"> reporting</w:t>
      </w:r>
      <w:r>
        <w:rPr>
          <w:rFonts w:ascii="Times New Roman" w:hAnsi="Times New Roman"/>
          <w:sz w:val="20"/>
          <w:lang w:val="en-GB"/>
        </w:rPr>
        <w:t xml:space="preserve">, however such decision on UE support needs to be taken by RAN2. It therefore seems needed that RAN3 postpones further discussion on </w:t>
      </w:r>
      <w:proofErr w:type="gramStart"/>
      <w:r>
        <w:rPr>
          <w:rFonts w:ascii="Times New Roman" w:hAnsi="Times New Roman"/>
          <w:sz w:val="20"/>
          <w:lang w:val="en-GB"/>
        </w:rPr>
        <w:t>t</w:t>
      </w:r>
      <w:r w:rsidRPr="004A298E">
        <w:rPr>
          <w:rFonts w:ascii="Times New Roman" w:hAnsi="Times New Roman"/>
          <w:sz w:val="20"/>
          <w:lang w:val="en-GB"/>
        </w:rPr>
        <w:t>hreshold-based</w:t>
      </w:r>
      <w:proofErr w:type="gramEnd"/>
      <w:r w:rsidRPr="004A298E">
        <w:rPr>
          <w:rFonts w:ascii="Times New Roman" w:hAnsi="Times New Roman"/>
          <w:sz w:val="20"/>
          <w:lang w:val="en-GB"/>
        </w:rPr>
        <w:t xml:space="preserve"> </w:t>
      </w:r>
      <w:proofErr w:type="spellStart"/>
      <w:r w:rsidRPr="004A298E">
        <w:rPr>
          <w:rFonts w:ascii="Times New Roman" w:hAnsi="Times New Roman"/>
          <w:sz w:val="20"/>
          <w:lang w:val="en-GB"/>
        </w:rPr>
        <w:t>RVQoE</w:t>
      </w:r>
      <w:proofErr w:type="spellEnd"/>
      <w:r w:rsidRPr="004A298E">
        <w:rPr>
          <w:rFonts w:ascii="Times New Roman" w:hAnsi="Times New Roman"/>
          <w:sz w:val="20"/>
          <w:lang w:val="en-GB"/>
        </w:rPr>
        <w:t xml:space="preserve"> reporting</w:t>
      </w:r>
      <w:r>
        <w:rPr>
          <w:rFonts w:ascii="Times New Roman" w:hAnsi="Times New Roman"/>
          <w:sz w:val="20"/>
          <w:lang w:val="en-GB"/>
        </w:rPr>
        <w:t xml:space="preserve"> until RAN2 has taken the corresponding decision on UE support.</w:t>
      </w:r>
    </w:p>
    <w:p w14:paraId="2435197A" w14:textId="77777777" w:rsidR="004A298E" w:rsidRDefault="004A298E" w:rsidP="00842734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B8B7D77" w14:textId="30431643" w:rsidR="004A298E" w:rsidRPr="004A298E" w:rsidRDefault="004A298E" w:rsidP="0084273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bookmarkStart w:id="3" w:name="_Hlk142489957"/>
      <w:r w:rsidRPr="004A298E">
        <w:rPr>
          <w:rFonts w:ascii="Times New Roman" w:hAnsi="Times New Roman"/>
          <w:b/>
          <w:bCs/>
          <w:sz w:val="20"/>
          <w:lang w:val="en-GB"/>
        </w:rPr>
        <w:t xml:space="preserve">Observation: Following second reply LS from SA4, it is not sure whether Rel-18 UEs will support threshold-based </w:t>
      </w:r>
      <w:proofErr w:type="spellStart"/>
      <w:r w:rsidRPr="004A298E">
        <w:rPr>
          <w:rFonts w:ascii="Times New Roman" w:hAnsi="Times New Roman"/>
          <w:b/>
          <w:bCs/>
          <w:sz w:val="20"/>
          <w:lang w:val="en-GB"/>
        </w:rPr>
        <w:t>RVQoE</w:t>
      </w:r>
      <w:proofErr w:type="spellEnd"/>
      <w:r w:rsidRPr="004A298E">
        <w:rPr>
          <w:rFonts w:ascii="Times New Roman" w:hAnsi="Times New Roman"/>
          <w:b/>
          <w:bCs/>
          <w:sz w:val="20"/>
          <w:lang w:val="en-GB"/>
        </w:rPr>
        <w:t xml:space="preserve"> reporting.</w:t>
      </w:r>
    </w:p>
    <w:p w14:paraId="032F5F70" w14:textId="77777777" w:rsidR="004A298E" w:rsidRPr="004A298E" w:rsidRDefault="004A298E" w:rsidP="0084273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EED66CA" w14:textId="341E45A1" w:rsidR="004A298E" w:rsidRPr="004A298E" w:rsidRDefault="004A298E" w:rsidP="0084273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4A298E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DF1277">
        <w:rPr>
          <w:rFonts w:ascii="Times New Roman" w:hAnsi="Times New Roman"/>
          <w:b/>
          <w:bCs/>
          <w:sz w:val="20"/>
          <w:lang w:val="en-GB"/>
        </w:rPr>
        <w:t>4</w:t>
      </w:r>
      <w:r w:rsidRPr="004A298E">
        <w:rPr>
          <w:rFonts w:ascii="Times New Roman" w:hAnsi="Times New Roman"/>
          <w:b/>
          <w:bCs/>
          <w:sz w:val="20"/>
          <w:lang w:val="en-GB"/>
        </w:rPr>
        <w:t xml:space="preserve">: RAN3 postpones further discussion on </w:t>
      </w:r>
      <w:proofErr w:type="gramStart"/>
      <w:r w:rsidRPr="004A298E">
        <w:rPr>
          <w:rFonts w:ascii="Times New Roman" w:hAnsi="Times New Roman"/>
          <w:b/>
          <w:bCs/>
          <w:sz w:val="20"/>
          <w:lang w:val="en-GB"/>
        </w:rPr>
        <w:t>threshold-based</w:t>
      </w:r>
      <w:proofErr w:type="gramEnd"/>
      <w:r w:rsidRPr="004A298E">
        <w:rPr>
          <w:rFonts w:ascii="Times New Roman" w:hAnsi="Times New Roman"/>
          <w:b/>
          <w:bCs/>
          <w:sz w:val="20"/>
          <w:lang w:val="en-GB"/>
        </w:rPr>
        <w:t xml:space="preserve"> </w:t>
      </w:r>
      <w:proofErr w:type="spellStart"/>
      <w:r w:rsidRPr="004A298E">
        <w:rPr>
          <w:rFonts w:ascii="Times New Roman" w:hAnsi="Times New Roman"/>
          <w:b/>
          <w:bCs/>
          <w:sz w:val="20"/>
          <w:lang w:val="en-GB"/>
        </w:rPr>
        <w:t>RVQoE</w:t>
      </w:r>
      <w:proofErr w:type="spellEnd"/>
      <w:r w:rsidRPr="004A298E">
        <w:rPr>
          <w:rFonts w:ascii="Times New Roman" w:hAnsi="Times New Roman"/>
          <w:b/>
          <w:bCs/>
          <w:sz w:val="20"/>
          <w:lang w:val="en-GB"/>
        </w:rPr>
        <w:t xml:space="preserve"> reporting until RAN2 has taken the corresponding decision on UE support.</w:t>
      </w:r>
    </w:p>
    <w:bookmarkEnd w:id="2"/>
    <w:bookmarkEnd w:id="3"/>
    <w:p w14:paraId="2709F18C" w14:textId="77777777" w:rsidR="00F35BE2" w:rsidRPr="00972FD7" w:rsidRDefault="00F35BE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1FAB26EC" w:rsidR="00CD4C7B" w:rsidRDefault="001B7BF7" w:rsidP="00CD4C7B">
      <w:r>
        <w:t>We have made the following observations and proposals:</w:t>
      </w:r>
    </w:p>
    <w:p w14:paraId="4C0211D5" w14:textId="712E8484" w:rsidR="001B7BF7" w:rsidRPr="001B7BF7" w:rsidRDefault="001B7BF7" w:rsidP="00CD4C7B">
      <w:pPr>
        <w:rPr>
          <w:u w:val="single"/>
        </w:rPr>
      </w:pPr>
      <w:r w:rsidRPr="001B7BF7">
        <w:rPr>
          <w:u w:val="single"/>
        </w:rPr>
        <w:t xml:space="preserve">Intra NG-RAN inter-RAT </w:t>
      </w:r>
      <w:proofErr w:type="spellStart"/>
      <w:r w:rsidRPr="001B7BF7">
        <w:rPr>
          <w:u w:val="single"/>
        </w:rPr>
        <w:t>QoE</w:t>
      </w:r>
      <w:proofErr w:type="spellEnd"/>
    </w:p>
    <w:p w14:paraId="2EAB0A6F" w14:textId="77777777" w:rsidR="00DF1277" w:rsidRPr="008E5E7A" w:rsidRDefault="00DF1277" w:rsidP="00DF1277">
      <w:pPr>
        <w:rPr>
          <w:b/>
          <w:bCs/>
        </w:rPr>
      </w:pPr>
      <w:r w:rsidRPr="008E5E7A">
        <w:rPr>
          <w:b/>
          <w:bCs/>
        </w:rPr>
        <w:t xml:space="preserve">Proposal 1: RAN3 to discuss and confirm that Rel-18 </w:t>
      </w:r>
      <w:proofErr w:type="spellStart"/>
      <w:r w:rsidRPr="008E5E7A">
        <w:rPr>
          <w:b/>
          <w:bCs/>
        </w:rPr>
        <w:t>QoE</w:t>
      </w:r>
      <w:proofErr w:type="spellEnd"/>
      <w:r w:rsidRPr="008E5E7A">
        <w:rPr>
          <w:b/>
          <w:bCs/>
        </w:rPr>
        <w:t xml:space="preserve"> area scope is not extended to cover E-UTRA cells or E-UTRA(N) TAC.</w:t>
      </w:r>
    </w:p>
    <w:p w14:paraId="0825F33A" w14:textId="77777777" w:rsidR="00BC2F35" w:rsidRPr="000F23DC" w:rsidRDefault="00BC2F35" w:rsidP="00BC2F35">
      <w:pPr>
        <w:rPr>
          <w:b/>
          <w:bCs/>
        </w:rPr>
      </w:pPr>
      <w:r w:rsidRPr="000F23DC">
        <w:rPr>
          <w:b/>
          <w:bCs/>
        </w:rPr>
        <w:t xml:space="preserve">Proposal 2: </w:t>
      </w:r>
      <w:proofErr w:type="spellStart"/>
      <w:r w:rsidRPr="000F23DC">
        <w:rPr>
          <w:b/>
          <w:bCs/>
        </w:rPr>
        <w:t>QoE</w:t>
      </w:r>
      <w:proofErr w:type="spellEnd"/>
      <w:r w:rsidRPr="000F23DC">
        <w:rPr>
          <w:b/>
          <w:bCs/>
        </w:rPr>
        <w:t xml:space="preserve"> session continuity to apply in case of handover from NR to LTE and from LTE to NR.</w:t>
      </w:r>
    </w:p>
    <w:p w14:paraId="56A9E341" w14:textId="79A56ECB" w:rsidR="00BC2F35" w:rsidRPr="00085B44" w:rsidRDefault="00BC2F35" w:rsidP="00BC2F35">
      <w:pPr>
        <w:rPr>
          <w:b/>
          <w:bCs/>
        </w:rPr>
      </w:pPr>
      <w:r w:rsidRPr="00085B44">
        <w:rPr>
          <w:b/>
          <w:bCs/>
        </w:rPr>
        <w:lastRenderedPageBreak/>
        <w:t xml:space="preserve">Proposal 3: RAN3 to provide </w:t>
      </w:r>
      <w:proofErr w:type="gramStart"/>
      <w:r w:rsidRPr="00085B44">
        <w:rPr>
          <w:b/>
          <w:bCs/>
        </w:rPr>
        <w:t>reply</w:t>
      </w:r>
      <w:proofErr w:type="gramEnd"/>
      <w:r w:rsidRPr="00085B44">
        <w:rPr>
          <w:b/>
          <w:bCs/>
        </w:rPr>
        <w:t xml:space="preserve"> LS to RAN2 confirming feasibility of </w:t>
      </w:r>
      <w:proofErr w:type="spellStart"/>
      <w:r w:rsidRPr="00085B44">
        <w:rPr>
          <w:b/>
          <w:bCs/>
        </w:rPr>
        <w:t>QoE</w:t>
      </w:r>
      <w:proofErr w:type="spellEnd"/>
      <w:r w:rsidRPr="00085B44">
        <w:rPr>
          <w:b/>
          <w:bCs/>
        </w:rPr>
        <w:t xml:space="preserve"> session continuity in case of handover between NR and LTE (both directions), without RAN3 specification impact.</w:t>
      </w:r>
    </w:p>
    <w:p w14:paraId="187C72F0" w14:textId="77777777" w:rsidR="003E38B2" w:rsidRDefault="003E38B2" w:rsidP="00CD4C7B">
      <w:pPr>
        <w:rPr>
          <w:u w:val="single"/>
        </w:rPr>
      </w:pPr>
    </w:p>
    <w:p w14:paraId="1BA78FBC" w14:textId="4DF05868" w:rsidR="001B7BF7" w:rsidRPr="001B7BF7" w:rsidRDefault="001B7BF7" w:rsidP="00CD4C7B">
      <w:pPr>
        <w:rPr>
          <w:u w:val="single"/>
        </w:rPr>
      </w:pPr>
      <w:r w:rsidRPr="001B7BF7">
        <w:rPr>
          <w:u w:val="single"/>
        </w:rPr>
        <w:t xml:space="preserve">Threshold-based </w:t>
      </w:r>
      <w:proofErr w:type="spellStart"/>
      <w:r w:rsidRPr="001B7BF7">
        <w:rPr>
          <w:u w:val="single"/>
        </w:rPr>
        <w:t>RVQoE</w:t>
      </w:r>
      <w:proofErr w:type="spellEnd"/>
      <w:r w:rsidRPr="001B7BF7">
        <w:rPr>
          <w:u w:val="single"/>
        </w:rPr>
        <w:t xml:space="preserve"> reporting:</w:t>
      </w:r>
    </w:p>
    <w:p w14:paraId="3A4038A7" w14:textId="5E2BC134" w:rsidR="001B7BF7" w:rsidRPr="004A298E" w:rsidRDefault="001B7BF7" w:rsidP="001B7BF7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4A298E">
        <w:rPr>
          <w:rFonts w:ascii="Times New Roman" w:hAnsi="Times New Roman"/>
          <w:b/>
          <w:bCs/>
          <w:sz w:val="20"/>
          <w:lang w:val="en-GB"/>
        </w:rPr>
        <w:t xml:space="preserve">Observation: Following second reply LS from SA4, it is not sure whether Rel-18 UEs will support threshold-based </w:t>
      </w:r>
      <w:proofErr w:type="spellStart"/>
      <w:r w:rsidRPr="004A298E">
        <w:rPr>
          <w:rFonts w:ascii="Times New Roman" w:hAnsi="Times New Roman"/>
          <w:b/>
          <w:bCs/>
          <w:sz w:val="20"/>
          <w:lang w:val="en-GB"/>
        </w:rPr>
        <w:t>RVQoE</w:t>
      </w:r>
      <w:proofErr w:type="spellEnd"/>
      <w:r w:rsidRPr="004A298E">
        <w:rPr>
          <w:rFonts w:ascii="Times New Roman" w:hAnsi="Times New Roman"/>
          <w:b/>
          <w:bCs/>
          <w:sz w:val="20"/>
          <w:lang w:val="en-GB"/>
        </w:rPr>
        <w:t xml:space="preserve"> reporting.</w:t>
      </w:r>
    </w:p>
    <w:p w14:paraId="4CCA1FC8" w14:textId="77777777" w:rsidR="001B7BF7" w:rsidRPr="004A298E" w:rsidRDefault="001B7BF7" w:rsidP="001B7BF7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1320F95" w14:textId="3FD4E93A" w:rsidR="001B7BF7" w:rsidRPr="004A298E" w:rsidRDefault="001B7BF7" w:rsidP="001B7BF7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4A298E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3E38B2">
        <w:rPr>
          <w:rFonts w:ascii="Times New Roman" w:hAnsi="Times New Roman"/>
          <w:b/>
          <w:bCs/>
          <w:sz w:val="20"/>
          <w:lang w:val="en-GB"/>
        </w:rPr>
        <w:t>4</w:t>
      </w:r>
      <w:r w:rsidRPr="004A298E">
        <w:rPr>
          <w:rFonts w:ascii="Times New Roman" w:hAnsi="Times New Roman"/>
          <w:b/>
          <w:bCs/>
          <w:sz w:val="20"/>
          <w:lang w:val="en-GB"/>
        </w:rPr>
        <w:t xml:space="preserve">: RAN3 postpones further discussion on </w:t>
      </w:r>
      <w:proofErr w:type="gramStart"/>
      <w:r w:rsidRPr="004A298E">
        <w:rPr>
          <w:rFonts w:ascii="Times New Roman" w:hAnsi="Times New Roman"/>
          <w:b/>
          <w:bCs/>
          <w:sz w:val="20"/>
          <w:lang w:val="en-GB"/>
        </w:rPr>
        <w:t>threshold-based</w:t>
      </w:r>
      <w:proofErr w:type="gramEnd"/>
      <w:r w:rsidRPr="004A298E">
        <w:rPr>
          <w:rFonts w:ascii="Times New Roman" w:hAnsi="Times New Roman"/>
          <w:b/>
          <w:bCs/>
          <w:sz w:val="20"/>
          <w:lang w:val="en-GB"/>
        </w:rPr>
        <w:t xml:space="preserve"> </w:t>
      </w:r>
      <w:proofErr w:type="spellStart"/>
      <w:r w:rsidRPr="004A298E">
        <w:rPr>
          <w:rFonts w:ascii="Times New Roman" w:hAnsi="Times New Roman"/>
          <w:b/>
          <w:bCs/>
          <w:sz w:val="20"/>
          <w:lang w:val="en-GB"/>
        </w:rPr>
        <w:t>RVQoE</w:t>
      </w:r>
      <w:proofErr w:type="spellEnd"/>
      <w:r w:rsidRPr="004A298E">
        <w:rPr>
          <w:rFonts w:ascii="Times New Roman" w:hAnsi="Times New Roman"/>
          <w:b/>
          <w:bCs/>
          <w:sz w:val="20"/>
          <w:lang w:val="en-GB"/>
        </w:rPr>
        <w:t xml:space="preserve"> reporting until RAN2 has taken the corresponding decision on UE support.</w:t>
      </w:r>
    </w:p>
    <w:p w14:paraId="48EDF440" w14:textId="77777777" w:rsidR="001B7BF7" w:rsidRPr="006E13D1" w:rsidRDefault="001B7BF7" w:rsidP="00CD4C7B"/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17EF725" w14:textId="1AF780F3" w:rsidR="00CD4C7B" w:rsidRDefault="00C55EB7" w:rsidP="00F35BE2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4" w:name="_Ref75086397"/>
      <w:r>
        <w:t>[1]</w:t>
      </w:r>
      <w:r>
        <w:tab/>
      </w:r>
      <w:r>
        <w:tab/>
      </w:r>
      <w:r w:rsidR="00842734">
        <w:t xml:space="preserve">R3-231110 – </w:t>
      </w:r>
      <w:r w:rsidR="00842734" w:rsidRPr="00842734">
        <w:t>R2-2302020</w:t>
      </w:r>
      <w:r w:rsidR="00842734">
        <w:t xml:space="preserve">, </w:t>
      </w:r>
      <w:r w:rsidR="00842734" w:rsidRPr="00842734">
        <w:t xml:space="preserve">LS on Continuity of </w:t>
      </w:r>
      <w:proofErr w:type="spellStart"/>
      <w:r w:rsidR="00842734" w:rsidRPr="00842734">
        <w:t>QoE</w:t>
      </w:r>
      <w:proofErr w:type="spellEnd"/>
      <w:r w:rsidR="00842734" w:rsidRPr="00842734">
        <w:t xml:space="preserve"> measurements during intra-5GC inter-RAT HO</w:t>
      </w:r>
      <w:r w:rsidR="00842734">
        <w:t>, from RAN2 to RAN3, SA4SA4</w:t>
      </w:r>
    </w:p>
    <w:p w14:paraId="25C46A9B" w14:textId="0EBC42B7" w:rsidR="004A40BC" w:rsidRDefault="004A40BC" w:rsidP="004A40BC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tab/>
        <w:t xml:space="preserve">R3-232105 – </w:t>
      </w:r>
      <w:r w:rsidRPr="00842734">
        <w:t>S4-23</w:t>
      </w:r>
      <w:r>
        <w:t xml:space="preserve">0684, </w:t>
      </w:r>
      <w:r w:rsidRPr="00842734">
        <w:t xml:space="preserve">Reply LS on buffer level threshold-based </w:t>
      </w:r>
      <w:proofErr w:type="spellStart"/>
      <w:r w:rsidRPr="00842734">
        <w:t>RVQoE</w:t>
      </w:r>
      <w:proofErr w:type="spellEnd"/>
      <w:r w:rsidRPr="00842734">
        <w:t xml:space="preserve"> reporting</w:t>
      </w:r>
      <w:r>
        <w:t>, from SA4 to RAN2, RAN3</w:t>
      </w:r>
    </w:p>
    <w:p w14:paraId="3D00B179" w14:textId="7CBB7886" w:rsidR="00842734" w:rsidRDefault="00842734" w:rsidP="00842734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4A40BC">
        <w:t>3</w:t>
      </w:r>
      <w:r>
        <w:t>]</w:t>
      </w:r>
      <w:r>
        <w:tab/>
      </w:r>
      <w:r>
        <w:tab/>
        <w:t xml:space="preserve">R3-233813 – </w:t>
      </w:r>
      <w:r w:rsidRPr="00842734">
        <w:t>S4-231119</w:t>
      </w:r>
      <w:r>
        <w:t xml:space="preserve">, </w:t>
      </w:r>
      <w:r w:rsidRPr="00842734">
        <w:t xml:space="preserve">Reply LS on buffer level threshold-based </w:t>
      </w:r>
      <w:proofErr w:type="spellStart"/>
      <w:r w:rsidRPr="00842734">
        <w:t>RVQoE</w:t>
      </w:r>
      <w:proofErr w:type="spellEnd"/>
      <w:r w:rsidRPr="00842734">
        <w:t xml:space="preserve"> reporting</w:t>
      </w:r>
      <w:r>
        <w:t xml:space="preserve">, from </w:t>
      </w:r>
      <w:r w:rsidR="003D64B2">
        <w:t>SA4</w:t>
      </w:r>
      <w:r>
        <w:t xml:space="preserve"> to RAN</w:t>
      </w:r>
      <w:r w:rsidR="003D64B2">
        <w:t>2</w:t>
      </w:r>
      <w:r w:rsidR="004A40BC">
        <w:t xml:space="preserve"> cc</w:t>
      </w:r>
      <w:r>
        <w:t xml:space="preserve"> </w:t>
      </w:r>
      <w:proofErr w:type="gramStart"/>
      <w:r w:rsidR="003D64B2">
        <w:t>RAN3</w:t>
      </w:r>
      <w:proofErr w:type="gramEnd"/>
    </w:p>
    <w:p w14:paraId="7C56ED55" w14:textId="1BDE0D8C" w:rsidR="004A40BC" w:rsidRDefault="004A40BC" w:rsidP="0084273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0B407083" w14:textId="77777777" w:rsidR="003D64B2" w:rsidRDefault="003D64B2" w:rsidP="0084273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3BFBE01B" w14:textId="77777777" w:rsidR="003D64B2" w:rsidRDefault="003D64B2" w:rsidP="0084273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49875238" w14:textId="77777777" w:rsidR="00842734" w:rsidRPr="006E13D1" w:rsidRDefault="00842734" w:rsidP="00F35BE2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bookmarkEnd w:id="4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EF9BC" w14:textId="77777777" w:rsidR="00823668" w:rsidRDefault="00823668">
      <w:r>
        <w:separator/>
      </w:r>
    </w:p>
  </w:endnote>
  <w:endnote w:type="continuationSeparator" w:id="0">
    <w:p w14:paraId="60CB9C27" w14:textId="77777777" w:rsidR="00823668" w:rsidRDefault="0082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40116" w14:textId="77777777" w:rsidR="00823668" w:rsidRDefault="00823668">
      <w:r>
        <w:separator/>
      </w:r>
    </w:p>
  </w:footnote>
  <w:footnote w:type="continuationSeparator" w:id="0">
    <w:p w14:paraId="0D5FBB1F" w14:textId="77777777" w:rsidR="00823668" w:rsidRDefault="00823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9C3298"/>
    <w:multiLevelType w:val="hybridMultilevel"/>
    <w:tmpl w:val="61569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4"/>
  </w:num>
  <w:num w:numId="5" w16cid:durableId="1055005520">
    <w:abstractNumId w:val="2"/>
  </w:num>
  <w:num w:numId="6" w16cid:durableId="7215600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0DA5"/>
    <w:rsid w:val="00033397"/>
    <w:rsid w:val="000342C7"/>
    <w:rsid w:val="00040095"/>
    <w:rsid w:val="0005563E"/>
    <w:rsid w:val="00062123"/>
    <w:rsid w:val="00080512"/>
    <w:rsid w:val="00083F0D"/>
    <w:rsid w:val="00085B44"/>
    <w:rsid w:val="000B5EA6"/>
    <w:rsid w:val="000B7BCF"/>
    <w:rsid w:val="000C556D"/>
    <w:rsid w:val="000D376D"/>
    <w:rsid w:val="000D58AB"/>
    <w:rsid w:val="000F23DC"/>
    <w:rsid w:val="001075B7"/>
    <w:rsid w:val="001370F2"/>
    <w:rsid w:val="001549DD"/>
    <w:rsid w:val="001550D6"/>
    <w:rsid w:val="00194CD0"/>
    <w:rsid w:val="001B08B3"/>
    <w:rsid w:val="001B5E06"/>
    <w:rsid w:val="001B7BF7"/>
    <w:rsid w:val="001C4281"/>
    <w:rsid w:val="001D0D3F"/>
    <w:rsid w:val="001E39D1"/>
    <w:rsid w:val="001F168B"/>
    <w:rsid w:val="001F70B7"/>
    <w:rsid w:val="00225F6D"/>
    <w:rsid w:val="0022606D"/>
    <w:rsid w:val="002305DD"/>
    <w:rsid w:val="00242C2A"/>
    <w:rsid w:val="00243BC7"/>
    <w:rsid w:val="00243D8E"/>
    <w:rsid w:val="002623FC"/>
    <w:rsid w:val="002747EC"/>
    <w:rsid w:val="002855BF"/>
    <w:rsid w:val="002953B2"/>
    <w:rsid w:val="002A099F"/>
    <w:rsid w:val="002E1692"/>
    <w:rsid w:val="002F0D22"/>
    <w:rsid w:val="003172DC"/>
    <w:rsid w:val="00326069"/>
    <w:rsid w:val="003454FC"/>
    <w:rsid w:val="0035462D"/>
    <w:rsid w:val="00363177"/>
    <w:rsid w:val="003702F7"/>
    <w:rsid w:val="003B3FB3"/>
    <w:rsid w:val="003C4E37"/>
    <w:rsid w:val="003D4ABB"/>
    <w:rsid w:val="003D64B2"/>
    <w:rsid w:val="003E1194"/>
    <w:rsid w:val="003E16BE"/>
    <w:rsid w:val="003E38B2"/>
    <w:rsid w:val="003E7223"/>
    <w:rsid w:val="00401855"/>
    <w:rsid w:val="00450384"/>
    <w:rsid w:val="00464695"/>
    <w:rsid w:val="004A298E"/>
    <w:rsid w:val="004A40BC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27D5"/>
    <w:rsid w:val="005A4971"/>
    <w:rsid w:val="005B1232"/>
    <w:rsid w:val="005B2EEF"/>
    <w:rsid w:val="005D4274"/>
    <w:rsid w:val="00605E3E"/>
    <w:rsid w:val="00606DA9"/>
    <w:rsid w:val="00611566"/>
    <w:rsid w:val="00611D47"/>
    <w:rsid w:val="00656E1E"/>
    <w:rsid w:val="006604E4"/>
    <w:rsid w:val="006B36A5"/>
    <w:rsid w:val="006C54B5"/>
    <w:rsid w:val="006D1E24"/>
    <w:rsid w:val="00702BDF"/>
    <w:rsid w:val="007067B2"/>
    <w:rsid w:val="007318F1"/>
    <w:rsid w:val="00734A5B"/>
    <w:rsid w:val="00741EC5"/>
    <w:rsid w:val="00743525"/>
    <w:rsid w:val="00744E76"/>
    <w:rsid w:val="007476DB"/>
    <w:rsid w:val="0075565E"/>
    <w:rsid w:val="00757D40"/>
    <w:rsid w:val="00765A81"/>
    <w:rsid w:val="00774846"/>
    <w:rsid w:val="00781F0F"/>
    <w:rsid w:val="00782170"/>
    <w:rsid w:val="0078727C"/>
    <w:rsid w:val="00790B69"/>
    <w:rsid w:val="00797D4B"/>
    <w:rsid w:val="007C095F"/>
    <w:rsid w:val="007D5902"/>
    <w:rsid w:val="007F2676"/>
    <w:rsid w:val="00802106"/>
    <w:rsid w:val="008028A4"/>
    <w:rsid w:val="00806520"/>
    <w:rsid w:val="00823668"/>
    <w:rsid w:val="00830106"/>
    <w:rsid w:val="00831A23"/>
    <w:rsid w:val="00840916"/>
    <w:rsid w:val="00842734"/>
    <w:rsid w:val="00853EDD"/>
    <w:rsid w:val="008604EE"/>
    <w:rsid w:val="008673C6"/>
    <w:rsid w:val="0087401D"/>
    <w:rsid w:val="008768CA"/>
    <w:rsid w:val="00880559"/>
    <w:rsid w:val="008C2835"/>
    <w:rsid w:val="008C490B"/>
    <w:rsid w:val="008E5E7A"/>
    <w:rsid w:val="0090271F"/>
    <w:rsid w:val="00903D8C"/>
    <w:rsid w:val="00942EC2"/>
    <w:rsid w:val="00954BCB"/>
    <w:rsid w:val="00961B32"/>
    <w:rsid w:val="00971683"/>
    <w:rsid w:val="009716F7"/>
    <w:rsid w:val="00972FD7"/>
    <w:rsid w:val="00974BB0"/>
    <w:rsid w:val="009A21A3"/>
    <w:rsid w:val="009A6E4F"/>
    <w:rsid w:val="009C4D5C"/>
    <w:rsid w:val="009D0A28"/>
    <w:rsid w:val="009E618D"/>
    <w:rsid w:val="009F3B54"/>
    <w:rsid w:val="009F7E6E"/>
    <w:rsid w:val="00A10F02"/>
    <w:rsid w:val="00A53724"/>
    <w:rsid w:val="00A64FE4"/>
    <w:rsid w:val="00A814E6"/>
    <w:rsid w:val="00A82346"/>
    <w:rsid w:val="00A8361A"/>
    <w:rsid w:val="00A9671C"/>
    <w:rsid w:val="00AB6AAB"/>
    <w:rsid w:val="00AD4BCF"/>
    <w:rsid w:val="00AF4A8E"/>
    <w:rsid w:val="00AF78D5"/>
    <w:rsid w:val="00B1063A"/>
    <w:rsid w:val="00B15449"/>
    <w:rsid w:val="00B21241"/>
    <w:rsid w:val="00B746AA"/>
    <w:rsid w:val="00B9781E"/>
    <w:rsid w:val="00BC2F35"/>
    <w:rsid w:val="00BC5F1E"/>
    <w:rsid w:val="00BF79F1"/>
    <w:rsid w:val="00C03035"/>
    <w:rsid w:val="00C275BC"/>
    <w:rsid w:val="00C33079"/>
    <w:rsid w:val="00C365F1"/>
    <w:rsid w:val="00C43B31"/>
    <w:rsid w:val="00C50536"/>
    <w:rsid w:val="00C55EB7"/>
    <w:rsid w:val="00C84ED9"/>
    <w:rsid w:val="00C921B8"/>
    <w:rsid w:val="00CA3D0C"/>
    <w:rsid w:val="00CB6651"/>
    <w:rsid w:val="00CB6887"/>
    <w:rsid w:val="00CD4C7B"/>
    <w:rsid w:val="00D22038"/>
    <w:rsid w:val="00D4221E"/>
    <w:rsid w:val="00D45717"/>
    <w:rsid w:val="00D5437E"/>
    <w:rsid w:val="00D738D6"/>
    <w:rsid w:val="00D80795"/>
    <w:rsid w:val="00D87E00"/>
    <w:rsid w:val="00D908B4"/>
    <w:rsid w:val="00D9134D"/>
    <w:rsid w:val="00D97CD9"/>
    <w:rsid w:val="00DA58E4"/>
    <w:rsid w:val="00DA7A03"/>
    <w:rsid w:val="00DB1818"/>
    <w:rsid w:val="00DC309B"/>
    <w:rsid w:val="00DC4DA2"/>
    <w:rsid w:val="00DE1406"/>
    <w:rsid w:val="00DF1277"/>
    <w:rsid w:val="00E07838"/>
    <w:rsid w:val="00E26B57"/>
    <w:rsid w:val="00E340BC"/>
    <w:rsid w:val="00E51F8B"/>
    <w:rsid w:val="00E62835"/>
    <w:rsid w:val="00E77645"/>
    <w:rsid w:val="00E852FF"/>
    <w:rsid w:val="00E90ABE"/>
    <w:rsid w:val="00EA1D56"/>
    <w:rsid w:val="00EA22F8"/>
    <w:rsid w:val="00EC4A25"/>
    <w:rsid w:val="00ED096C"/>
    <w:rsid w:val="00EE0A1E"/>
    <w:rsid w:val="00F025A2"/>
    <w:rsid w:val="00F2026E"/>
    <w:rsid w:val="00F2210A"/>
    <w:rsid w:val="00F35BE2"/>
    <w:rsid w:val="00F37743"/>
    <w:rsid w:val="00F54A3D"/>
    <w:rsid w:val="00F57EC3"/>
    <w:rsid w:val="00F653B8"/>
    <w:rsid w:val="00F76F8F"/>
    <w:rsid w:val="00FA1266"/>
    <w:rsid w:val="00FA35BC"/>
    <w:rsid w:val="00FB2BEA"/>
    <w:rsid w:val="00FC1192"/>
    <w:rsid w:val="00FC53BF"/>
    <w:rsid w:val="00FC6713"/>
    <w:rsid w:val="00FC69C7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customStyle="1" w:styleId="ListParagraph3">
    <w:name w:val="List Paragraph3"/>
    <w:basedOn w:val="Normal"/>
    <w:rsid w:val="00F35BE2"/>
    <w:pPr>
      <w:overflowPunct w:val="0"/>
      <w:autoSpaceDE w:val="0"/>
      <w:autoSpaceDN w:val="0"/>
      <w:spacing w:before="100" w:after="100"/>
      <w:ind w:left="720"/>
      <w:contextualSpacing/>
    </w:pPr>
    <w:rPr>
      <w:rFonts w:eastAsia="Calibri"/>
      <w:sz w:val="24"/>
      <w:szCs w:val="24"/>
      <w:lang w:val="en-US" w:eastAsia="zh-CN"/>
    </w:rPr>
  </w:style>
  <w:style w:type="character" w:customStyle="1" w:styleId="Heading2Char">
    <w:name w:val="Heading 2 Char"/>
    <w:link w:val="Heading2"/>
    <w:rsid w:val="00842734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0B5EA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5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5AIRPNAIUNRU-1156379521-3866</_dlc_DocId>
    <_dlc_DocIdUrl xmlns="71c5aaf6-e6ce-465b-b873-5148d2a4c105">
      <Url>https://nokia.sharepoint.com/sites/c5g/e2earch/_layouts/15/DocIdRedir.aspx?ID=5AIRPNAIUNRU-1156379521-3866</Url>
      <Description>5AIRPNAIUNRU-1156379521-3866</Description>
    </_dlc_DocIdUrl>
  </documentManagement>
</p:properties>
</file>

<file path=customXml/itemProps1.xml><?xml version="1.0" encoding="utf-8"?>
<ds:datastoreItem xmlns:ds="http://schemas.openxmlformats.org/officeDocument/2006/customXml" ds:itemID="{78D9B4D3-3951-4B4F-9773-38D91A121F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E0293A-A769-40B5-AC6E-D180618356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DA14BFD-5754-4EA8-B267-8A059CCA022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E2C7901-F383-488F-AB77-7ECE744C87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213456-5AC1-4905-8372-138A35C6510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626</TotalTime>
  <Pages>3</Pages>
  <Words>1030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6894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38</cp:revision>
  <dcterms:created xsi:type="dcterms:W3CDTF">2019-06-29T13:33:00Z</dcterms:created>
  <dcterms:modified xsi:type="dcterms:W3CDTF">2023-08-10T21:38:00Z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fd00c37c-5178-49a7-9bad-0209d83c0b96</vt:lpwstr>
  </property>
</Properties>
</file>